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F7AD" w14:textId="1F86F783" w:rsidR="00E20E0C" w:rsidRPr="00E20E0C" w:rsidRDefault="00E20E0C" w:rsidP="00E20E0C">
      <w:pPr>
        <w:pStyle w:val="NormalWeb"/>
        <w:spacing w:before="0" w:beforeAutospacing="0" w:after="0" w:afterAutospacing="0"/>
        <w:jc w:val="center"/>
        <w:rPr>
          <w:rFonts w:asciiTheme="minorHAnsi" w:hAnsiTheme="minorHAnsi" w:cstheme="minorHAnsi"/>
          <w:b/>
          <w:bCs/>
          <w:color w:val="212121"/>
          <w:sz w:val="22"/>
          <w:szCs w:val="22"/>
        </w:rPr>
      </w:pPr>
      <w:r w:rsidRPr="00E20E0C">
        <w:rPr>
          <w:rFonts w:asciiTheme="minorHAnsi" w:hAnsiTheme="minorHAnsi" w:cstheme="minorHAnsi"/>
          <w:b/>
          <w:bCs/>
          <w:color w:val="212121"/>
          <w:sz w:val="22"/>
          <w:szCs w:val="22"/>
        </w:rPr>
        <w:t>Alan H. Monroe Graduate Scholar Award</w:t>
      </w:r>
    </w:p>
    <w:p w14:paraId="4FC78F20" w14:textId="77777777" w:rsidR="00E20E0C" w:rsidRPr="00E20E0C" w:rsidRDefault="00E20E0C" w:rsidP="00E36FEC">
      <w:pPr>
        <w:pStyle w:val="NormalWeb"/>
        <w:spacing w:before="0" w:beforeAutospacing="0" w:after="0" w:afterAutospacing="0"/>
        <w:rPr>
          <w:rFonts w:asciiTheme="minorHAnsi" w:hAnsiTheme="minorHAnsi" w:cstheme="minorHAnsi"/>
          <w:b/>
          <w:bCs/>
          <w:color w:val="212121"/>
          <w:sz w:val="22"/>
          <w:szCs w:val="22"/>
        </w:rPr>
      </w:pPr>
    </w:p>
    <w:p w14:paraId="7B4D4889" w14:textId="03438164" w:rsidR="00E36FEC" w:rsidRPr="00E20E0C" w:rsidRDefault="00E36FEC" w:rsidP="00E36FEC">
      <w:pPr>
        <w:pStyle w:val="NormalWeb"/>
        <w:spacing w:before="0" w:beforeAutospacing="0" w:after="0" w:afterAutospacing="0"/>
        <w:rPr>
          <w:rFonts w:asciiTheme="minorHAnsi" w:hAnsiTheme="minorHAnsi" w:cstheme="minorHAnsi"/>
          <w:b/>
          <w:bCs/>
          <w:color w:val="212121"/>
          <w:sz w:val="22"/>
          <w:szCs w:val="22"/>
        </w:rPr>
      </w:pPr>
      <w:r w:rsidRPr="00E20E0C">
        <w:rPr>
          <w:rFonts w:asciiTheme="minorHAnsi" w:hAnsiTheme="minorHAnsi" w:cstheme="minorHAnsi"/>
          <w:b/>
          <w:bCs/>
          <w:color w:val="212121"/>
          <w:sz w:val="22"/>
          <w:szCs w:val="22"/>
        </w:rPr>
        <w:t>Criteria and Procedures</w:t>
      </w:r>
    </w:p>
    <w:p w14:paraId="038DD43F" w14:textId="7F01E88F" w:rsidR="00E36FEC" w:rsidRDefault="00E36FEC" w:rsidP="00E36FEC">
      <w:pPr>
        <w:pStyle w:val="NormalWeb"/>
        <w:spacing w:before="0" w:beforeAutospacing="0" w:after="0" w:afterAutospacing="0"/>
        <w:rPr>
          <w:rFonts w:asciiTheme="minorHAnsi" w:hAnsiTheme="minorHAnsi" w:cstheme="minorHAnsi"/>
          <w:color w:val="212121"/>
          <w:sz w:val="22"/>
          <w:szCs w:val="22"/>
        </w:rPr>
      </w:pPr>
      <w:r w:rsidRPr="00E20E0C">
        <w:rPr>
          <w:rFonts w:asciiTheme="minorHAnsi" w:hAnsiTheme="minorHAnsi" w:cstheme="minorHAnsi"/>
          <w:color w:val="212121"/>
          <w:sz w:val="22"/>
          <w:szCs w:val="22"/>
        </w:rPr>
        <w:t>The Alan H. Monroe Graduate Scholar Award has been established to recognize the scholarly activities of graduate students in the Brian Lamb School of Communication at Purdue University. Named for Dr. Alan H. Monroe, the founder of the department at Purdue and a pioneer in the discipline of communication, this award is presented to each graduate student in the Brian Lamb School of Communication whose cumulative record demonstrates professional scholarship according to the criteria outlined below. Once named an Alan H. Monroe Scholar, all recipients shall henceforth be so designated</w:t>
      </w:r>
      <w:r w:rsidR="0033369C">
        <w:rPr>
          <w:rFonts w:asciiTheme="minorHAnsi" w:hAnsiTheme="minorHAnsi" w:cstheme="minorHAnsi"/>
          <w:color w:val="212121"/>
          <w:sz w:val="22"/>
          <w:szCs w:val="22"/>
        </w:rPr>
        <w:t xml:space="preserve">. </w:t>
      </w:r>
      <w:r w:rsidRPr="00E20E0C">
        <w:rPr>
          <w:rFonts w:asciiTheme="minorHAnsi" w:hAnsiTheme="minorHAnsi" w:cstheme="minorHAnsi"/>
          <w:color w:val="212121"/>
          <w:sz w:val="22"/>
          <w:szCs w:val="22"/>
        </w:rPr>
        <w:t>These individuals exemplify the standards of scholarly excellence pursued within the Brian Lamb School of Communication at Purdue University.</w:t>
      </w:r>
    </w:p>
    <w:p w14:paraId="4BBB4766" w14:textId="77777777" w:rsidR="0033369C" w:rsidRPr="00E20E0C" w:rsidRDefault="0033369C" w:rsidP="00E36FEC">
      <w:pPr>
        <w:pStyle w:val="NormalWeb"/>
        <w:spacing w:before="0" w:beforeAutospacing="0" w:after="0" w:afterAutospacing="0"/>
        <w:rPr>
          <w:rFonts w:asciiTheme="minorHAnsi" w:hAnsiTheme="minorHAnsi" w:cstheme="minorHAnsi"/>
          <w:color w:val="212121"/>
          <w:sz w:val="22"/>
          <w:szCs w:val="22"/>
        </w:rPr>
      </w:pPr>
    </w:p>
    <w:p w14:paraId="7314267D" w14:textId="77777777" w:rsidR="00E36FEC" w:rsidRDefault="00E36FEC" w:rsidP="00E36FEC">
      <w:pPr>
        <w:pStyle w:val="NormalWeb"/>
        <w:spacing w:before="0" w:beforeAutospacing="0" w:after="0" w:afterAutospacing="0"/>
        <w:rPr>
          <w:rFonts w:asciiTheme="minorHAnsi" w:hAnsiTheme="minorHAnsi" w:cstheme="minorHAnsi"/>
          <w:color w:val="212121"/>
          <w:sz w:val="22"/>
          <w:szCs w:val="22"/>
        </w:rPr>
      </w:pPr>
      <w:r w:rsidRPr="00E20E0C">
        <w:rPr>
          <w:rFonts w:asciiTheme="minorHAnsi" w:hAnsiTheme="minorHAnsi" w:cstheme="minorHAnsi"/>
          <w:color w:val="212121"/>
          <w:sz w:val="22"/>
          <w:szCs w:val="22"/>
        </w:rPr>
        <w:t xml:space="preserve">This award is made </w:t>
      </w:r>
      <w:proofErr w:type="gramStart"/>
      <w:r w:rsidRPr="00E20E0C">
        <w:rPr>
          <w:rFonts w:asciiTheme="minorHAnsi" w:hAnsiTheme="minorHAnsi" w:cstheme="minorHAnsi"/>
          <w:color w:val="212121"/>
          <w:sz w:val="22"/>
          <w:szCs w:val="22"/>
        </w:rPr>
        <w:t>on the basis of</w:t>
      </w:r>
      <w:proofErr w:type="gramEnd"/>
      <w:r w:rsidRPr="00E20E0C">
        <w:rPr>
          <w:rFonts w:asciiTheme="minorHAnsi" w:hAnsiTheme="minorHAnsi" w:cstheme="minorHAnsi"/>
          <w:color w:val="212121"/>
          <w:sz w:val="22"/>
          <w:szCs w:val="22"/>
        </w:rPr>
        <w:t xml:space="preserve"> points assigned to various scholarly activities and accumulated over the course of one's graduate career. Scholarly work completed before enrolling in the graduate program in the Brian Lamb School of Communication at Purdue may be included in this point </w:t>
      </w:r>
      <w:proofErr w:type="gramStart"/>
      <w:r w:rsidRPr="00E20E0C">
        <w:rPr>
          <w:rFonts w:asciiTheme="minorHAnsi" w:hAnsiTheme="minorHAnsi" w:cstheme="minorHAnsi"/>
          <w:color w:val="212121"/>
          <w:sz w:val="22"/>
          <w:szCs w:val="22"/>
        </w:rPr>
        <w:t>total, if</w:t>
      </w:r>
      <w:proofErr w:type="gramEnd"/>
      <w:r w:rsidRPr="00E20E0C">
        <w:rPr>
          <w:rFonts w:asciiTheme="minorHAnsi" w:hAnsiTheme="minorHAnsi" w:cstheme="minorHAnsi"/>
          <w:color w:val="212121"/>
          <w:sz w:val="22"/>
          <w:szCs w:val="22"/>
        </w:rPr>
        <w:t xml:space="preserve"> the requirements specified below are met.</w:t>
      </w:r>
    </w:p>
    <w:p w14:paraId="5452BB33" w14:textId="77777777" w:rsidR="005B4C48" w:rsidRPr="0033369C" w:rsidRDefault="005B4C48" w:rsidP="00E36FEC">
      <w:pPr>
        <w:pStyle w:val="NormalWeb"/>
        <w:spacing w:before="0" w:beforeAutospacing="0" w:after="0" w:afterAutospacing="0"/>
        <w:rPr>
          <w:rFonts w:asciiTheme="minorHAnsi" w:hAnsiTheme="minorHAnsi" w:cstheme="minorHAnsi"/>
          <w:b/>
          <w:bCs/>
          <w:color w:val="212121"/>
          <w:sz w:val="22"/>
          <w:szCs w:val="22"/>
        </w:rPr>
      </w:pPr>
    </w:p>
    <w:p w14:paraId="5965425D" w14:textId="77777777" w:rsidR="005B4C48" w:rsidRPr="0033369C" w:rsidRDefault="005B4C48" w:rsidP="005B4C48">
      <w:pPr>
        <w:pStyle w:val="NormalWeb"/>
        <w:spacing w:before="0" w:beforeAutospacing="0" w:after="0" w:afterAutospacing="0"/>
        <w:rPr>
          <w:rFonts w:asciiTheme="minorHAnsi" w:hAnsiTheme="minorHAnsi" w:cstheme="minorHAnsi"/>
          <w:b/>
          <w:bCs/>
          <w:color w:val="212121"/>
          <w:sz w:val="22"/>
          <w:szCs w:val="22"/>
        </w:rPr>
      </w:pPr>
      <w:r w:rsidRPr="0033369C">
        <w:rPr>
          <w:rFonts w:asciiTheme="minorHAnsi" w:hAnsiTheme="minorHAnsi" w:cstheme="minorHAnsi"/>
          <w:b/>
          <w:bCs/>
          <w:color w:val="212121"/>
          <w:sz w:val="22"/>
          <w:szCs w:val="22"/>
        </w:rPr>
        <w:t>Period of Eligibility</w:t>
      </w:r>
    </w:p>
    <w:p w14:paraId="1CAFBF22" w14:textId="428F6A2B" w:rsidR="005B4C48" w:rsidRPr="0033369C" w:rsidRDefault="005B4C48" w:rsidP="005B4C48">
      <w:pPr>
        <w:pStyle w:val="NormalWeb"/>
        <w:spacing w:before="0" w:beforeAutospacing="0" w:after="0" w:afterAutospacing="0"/>
        <w:rPr>
          <w:rFonts w:asciiTheme="minorHAnsi" w:hAnsiTheme="minorHAnsi" w:cstheme="minorHAnsi"/>
          <w:color w:val="212121"/>
          <w:sz w:val="22"/>
          <w:szCs w:val="22"/>
        </w:rPr>
      </w:pPr>
      <w:r w:rsidRPr="0033369C">
        <w:rPr>
          <w:rFonts w:asciiTheme="minorHAnsi" w:hAnsiTheme="minorHAnsi" w:cstheme="minorHAnsi"/>
          <w:color w:val="212121"/>
          <w:sz w:val="22"/>
          <w:szCs w:val="22"/>
        </w:rPr>
        <w:t>Because the purpose of this award is to encourage and recognize scholarly productivity, a time limit is set for the</w:t>
      </w:r>
      <w:r>
        <w:rPr>
          <w:rFonts w:ascii="Helvetica" w:hAnsi="Helvetica"/>
          <w:color w:val="212121"/>
          <w:sz w:val="18"/>
          <w:szCs w:val="18"/>
        </w:rPr>
        <w:t xml:space="preserve"> </w:t>
      </w:r>
      <w:r w:rsidRPr="0033369C">
        <w:rPr>
          <w:rFonts w:asciiTheme="minorHAnsi" w:hAnsiTheme="minorHAnsi" w:cstheme="minorHAnsi"/>
          <w:color w:val="212121"/>
          <w:sz w:val="22"/>
          <w:szCs w:val="22"/>
        </w:rPr>
        <w:t>accrual of points. A student's period of eligibility begins on the first day of his/her initial semester enrollment in the graduate program in the Brian Lamb School of Communic</w:t>
      </w:r>
      <w:r w:rsidR="007C103A">
        <w:rPr>
          <w:rFonts w:asciiTheme="minorHAnsi" w:hAnsiTheme="minorHAnsi" w:cstheme="minorHAnsi"/>
          <w:color w:val="212121"/>
          <w:sz w:val="22"/>
          <w:szCs w:val="22"/>
        </w:rPr>
        <w:t>at</w:t>
      </w:r>
      <w:r w:rsidRPr="0033369C">
        <w:rPr>
          <w:rFonts w:asciiTheme="minorHAnsi" w:hAnsiTheme="minorHAnsi" w:cstheme="minorHAnsi"/>
          <w:color w:val="212121"/>
          <w:sz w:val="22"/>
          <w:szCs w:val="22"/>
        </w:rPr>
        <w:t>ion at Purdue</w:t>
      </w:r>
      <w:r w:rsidR="007C103A">
        <w:rPr>
          <w:rFonts w:asciiTheme="minorHAnsi" w:hAnsiTheme="minorHAnsi" w:cstheme="minorHAnsi"/>
          <w:color w:val="212121"/>
          <w:sz w:val="22"/>
          <w:szCs w:val="22"/>
        </w:rPr>
        <w:t xml:space="preserve"> </w:t>
      </w:r>
      <w:r w:rsidRPr="0033369C">
        <w:rPr>
          <w:rFonts w:asciiTheme="minorHAnsi" w:hAnsiTheme="minorHAnsi" w:cstheme="minorHAnsi"/>
          <w:color w:val="212121"/>
          <w:sz w:val="22"/>
          <w:szCs w:val="22"/>
        </w:rPr>
        <w:t>University. Those students entering the M.A. or M.S. programs then have seven years, or until completion of their terminal degree in Communication at Purdue, whichever is shorter, to acquire sufficient points for recognition. Students entering at the Ph.D. level have five years from the initial date, or to completion of the degree, whichever is shorter, to accumulate sufficient points for recognition.</w:t>
      </w:r>
    </w:p>
    <w:p w14:paraId="06786C8E" w14:textId="77777777" w:rsidR="007C103A" w:rsidRDefault="007C103A" w:rsidP="005B4C48">
      <w:pPr>
        <w:pStyle w:val="NormalWeb"/>
        <w:spacing w:before="0" w:beforeAutospacing="0" w:after="0" w:afterAutospacing="0"/>
        <w:rPr>
          <w:rFonts w:asciiTheme="minorHAnsi" w:hAnsiTheme="minorHAnsi" w:cstheme="minorHAnsi"/>
          <w:color w:val="212121"/>
          <w:sz w:val="22"/>
          <w:szCs w:val="22"/>
        </w:rPr>
      </w:pPr>
    </w:p>
    <w:p w14:paraId="36A7F28F" w14:textId="3077B1BE" w:rsidR="00EF2694" w:rsidRDefault="005B4C48" w:rsidP="007C103A">
      <w:pPr>
        <w:pStyle w:val="NormalWeb"/>
        <w:spacing w:before="0" w:beforeAutospacing="0" w:after="0" w:afterAutospacing="0"/>
        <w:rPr>
          <w:rFonts w:asciiTheme="minorHAnsi" w:hAnsiTheme="minorHAnsi" w:cstheme="minorHAnsi"/>
          <w:color w:val="212121"/>
          <w:sz w:val="22"/>
          <w:szCs w:val="22"/>
        </w:rPr>
      </w:pPr>
      <w:r w:rsidRPr="0033369C">
        <w:rPr>
          <w:rFonts w:asciiTheme="minorHAnsi" w:hAnsiTheme="minorHAnsi" w:cstheme="minorHAnsi"/>
          <w:color w:val="212121"/>
          <w:sz w:val="22"/>
          <w:szCs w:val="22"/>
        </w:rPr>
        <w:t>Any scholarly work or professional activity that has been official programmed or accepted for presentation/publication before the end of the period of eligibility may be counted in the cumulative point total. No points are allocated for scholarly work that falls in categories such as: "</w:t>
      </w:r>
      <w:r w:rsidR="007C103A">
        <w:rPr>
          <w:rFonts w:asciiTheme="minorHAnsi" w:hAnsiTheme="minorHAnsi" w:cstheme="minorHAnsi"/>
          <w:color w:val="212121"/>
          <w:sz w:val="22"/>
          <w:szCs w:val="22"/>
        </w:rPr>
        <w:t>s</w:t>
      </w:r>
      <w:r w:rsidRPr="0033369C">
        <w:rPr>
          <w:rFonts w:asciiTheme="minorHAnsi" w:hAnsiTheme="minorHAnsi" w:cstheme="minorHAnsi"/>
          <w:color w:val="212121"/>
          <w:sz w:val="22"/>
          <w:szCs w:val="22"/>
        </w:rPr>
        <w:t>ubmitted," "under review</w:t>
      </w:r>
      <w:r w:rsidR="007C103A">
        <w:rPr>
          <w:rFonts w:asciiTheme="minorHAnsi" w:hAnsiTheme="minorHAnsi" w:cstheme="minorHAnsi"/>
          <w:color w:val="212121"/>
          <w:sz w:val="22"/>
          <w:szCs w:val="22"/>
        </w:rPr>
        <w:t>,</w:t>
      </w:r>
      <w:r w:rsidRPr="0033369C">
        <w:rPr>
          <w:rFonts w:asciiTheme="minorHAnsi" w:hAnsiTheme="minorHAnsi" w:cstheme="minorHAnsi"/>
          <w:color w:val="212121"/>
          <w:sz w:val="22"/>
          <w:szCs w:val="22"/>
        </w:rPr>
        <w:t>" "revise and resubmit</w:t>
      </w:r>
      <w:r w:rsidR="007C103A">
        <w:rPr>
          <w:rFonts w:asciiTheme="minorHAnsi" w:hAnsiTheme="minorHAnsi" w:cstheme="minorHAnsi"/>
          <w:color w:val="212121"/>
          <w:sz w:val="22"/>
          <w:szCs w:val="22"/>
        </w:rPr>
        <w:t>,</w:t>
      </w:r>
      <w:r w:rsidRPr="0033369C">
        <w:rPr>
          <w:rFonts w:asciiTheme="minorHAnsi" w:hAnsiTheme="minorHAnsi" w:cstheme="minorHAnsi"/>
          <w:color w:val="212121"/>
          <w:sz w:val="22"/>
          <w:szCs w:val="22"/>
        </w:rPr>
        <w:t xml:space="preserve">" or </w:t>
      </w:r>
      <w:r w:rsidR="007C103A">
        <w:rPr>
          <w:rFonts w:asciiTheme="minorHAnsi" w:hAnsiTheme="minorHAnsi" w:cstheme="minorHAnsi"/>
          <w:color w:val="212121"/>
          <w:sz w:val="22"/>
          <w:szCs w:val="22"/>
        </w:rPr>
        <w:t>“i</w:t>
      </w:r>
      <w:r w:rsidRPr="0033369C">
        <w:rPr>
          <w:rFonts w:asciiTheme="minorHAnsi" w:hAnsiTheme="minorHAnsi" w:cstheme="minorHAnsi"/>
          <w:color w:val="212121"/>
          <w:sz w:val="22"/>
          <w:szCs w:val="22"/>
        </w:rPr>
        <w:t>n</w:t>
      </w:r>
      <w:r w:rsidR="007C103A">
        <w:rPr>
          <w:rFonts w:asciiTheme="minorHAnsi" w:hAnsiTheme="minorHAnsi" w:cstheme="minorHAnsi"/>
          <w:color w:val="212121"/>
          <w:sz w:val="22"/>
          <w:szCs w:val="22"/>
        </w:rPr>
        <w:t xml:space="preserve"> progress.”</w:t>
      </w:r>
    </w:p>
    <w:p w14:paraId="5ADF70C6" w14:textId="77777777" w:rsidR="00FA4D17" w:rsidRDefault="00FA4D17" w:rsidP="007C103A">
      <w:pPr>
        <w:pStyle w:val="NormalWeb"/>
        <w:spacing w:before="0" w:beforeAutospacing="0" w:after="0" w:afterAutospacing="0"/>
        <w:rPr>
          <w:rFonts w:asciiTheme="minorHAnsi" w:hAnsiTheme="minorHAnsi" w:cstheme="minorHAnsi"/>
          <w:color w:val="212121"/>
          <w:sz w:val="22"/>
          <w:szCs w:val="22"/>
        </w:rPr>
      </w:pPr>
    </w:p>
    <w:p w14:paraId="57B9D00F" w14:textId="77777777" w:rsidR="00D80AD9" w:rsidRPr="00D80AD9" w:rsidRDefault="00D80AD9" w:rsidP="00D80AD9">
      <w:pPr>
        <w:pStyle w:val="NormalWeb"/>
        <w:spacing w:before="0" w:beforeAutospacing="0" w:after="0" w:afterAutospacing="0"/>
        <w:rPr>
          <w:rFonts w:asciiTheme="minorHAnsi" w:hAnsiTheme="minorHAnsi" w:cstheme="minorHAnsi"/>
          <w:b/>
          <w:bCs/>
          <w:color w:val="212121"/>
          <w:sz w:val="22"/>
          <w:szCs w:val="22"/>
        </w:rPr>
      </w:pPr>
      <w:r w:rsidRPr="00D80AD9">
        <w:rPr>
          <w:rFonts w:asciiTheme="minorHAnsi" w:hAnsiTheme="minorHAnsi" w:cstheme="minorHAnsi"/>
          <w:b/>
          <w:bCs/>
          <w:color w:val="212121"/>
          <w:sz w:val="22"/>
          <w:szCs w:val="22"/>
        </w:rPr>
        <w:t>Assigning Points</w:t>
      </w:r>
    </w:p>
    <w:p w14:paraId="6BD29828" w14:textId="4DB5D283" w:rsidR="00D80AD9" w:rsidRPr="00D80AD9" w:rsidRDefault="00D80AD9" w:rsidP="00D80AD9">
      <w:pPr>
        <w:pStyle w:val="NormalWeb"/>
        <w:spacing w:before="0" w:beforeAutospacing="0" w:after="0" w:afterAutospacing="0"/>
        <w:rPr>
          <w:rFonts w:asciiTheme="minorHAnsi" w:hAnsiTheme="minorHAnsi" w:cstheme="minorHAnsi"/>
          <w:color w:val="212121"/>
          <w:sz w:val="22"/>
          <w:szCs w:val="22"/>
        </w:rPr>
      </w:pPr>
      <w:r w:rsidRPr="00D80AD9">
        <w:rPr>
          <w:rFonts w:asciiTheme="minorHAnsi" w:hAnsiTheme="minorHAnsi" w:cstheme="minorHAnsi"/>
          <w:color w:val="212121"/>
          <w:sz w:val="22"/>
          <w:szCs w:val="22"/>
        </w:rPr>
        <w:t>The point values represent the total number of points available for any particular</w:t>
      </w:r>
      <w:r w:rsidR="00672221">
        <w:rPr>
          <w:rFonts w:asciiTheme="minorHAnsi" w:hAnsiTheme="minorHAnsi" w:cstheme="minorHAnsi"/>
          <w:color w:val="212121"/>
          <w:sz w:val="22"/>
          <w:szCs w:val="22"/>
        </w:rPr>
        <w:t xml:space="preserve"> </w:t>
      </w:r>
      <w:r w:rsidRPr="00D80AD9">
        <w:rPr>
          <w:rFonts w:asciiTheme="minorHAnsi" w:hAnsiTheme="minorHAnsi" w:cstheme="minorHAnsi"/>
          <w:color w:val="212121"/>
          <w:sz w:val="22"/>
          <w:szCs w:val="22"/>
        </w:rPr>
        <w:t>Paper, article, etc. In cases of multiple authorship, points will be allocated to each author as determined by the authors themselves, with the following constraint: No author other than the first named can be awarded more than 50% of the total points for a given entry.</w:t>
      </w:r>
    </w:p>
    <w:p w14:paraId="09242EF2" w14:textId="77777777" w:rsidR="00D80AD9" w:rsidRPr="00D80AD9" w:rsidRDefault="00D80AD9" w:rsidP="00D80AD9">
      <w:pPr>
        <w:pStyle w:val="NormalWeb"/>
        <w:spacing w:before="0" w:beforeAutospacing="0" w:after="0" w:afterAutospacing="0"/>
        <w:rPr>
          <w:rFonts w:asciiTheme="minorHAnsi" w:hAnsiTheme="minorHAnsi" w:cstheme="minorHAnsi"/>
          <w:color w:val="212121"/>
          <w:sz w:val="22"/>
          <w:szCs w:val="22"/>
        </w:rPr>
      </w:pPr>
    </w:p>
    <w:p w14:paraId="4C29A97E" w14:textId="77777777" w:rsidR="00D80AD9" w:rsidRPr="00D80AD9" w:rsidRDefault="00D80AD9" w:rsidP="00D80AD9">
      <w:pPr>
        <w:pStyle w:val="NormalWeb"/>
        <w:spacing w:before="0" w:beforeAutospacing="0" w:after="0" w:afterAutospacing="0"/>
        <w:rPr>
          <w:rFonts w:asciiTheme="minorHAnsi" w:hAnsiTheme="minorHAnsi" w:cstheme="minorHAnsi"/>
          <w:b/>
          <w:bCs/>
          <w:color w:val="212121"/>
          <w:sz w:val="22"/>
          <w:szCs w:val="22"/>
        </w:rPr>
      </w:pPr>
      <w:r w:rsidRPr="00D80AD9">
        <w:rPr>
          <w:rFonts w:asciiTheme="minorHAnsi" w:hAnsiTheme="minorHAnsi" w:cstheme="minorHAnsi"/>
          <w:b/>
          <w:bCs/>
          <w:color w:val="212121"/>
          <w:sz w:val="22"/>
          <w:szCs w:val="22"/>
        </w:rPr>
        <w:t>Point Tally</w:t>
      </w:r>
    </w:p>
    <w:p w14:paraId="75582DB9" w14:textId="77777777" w:rsidR="00D80AD9" w:rsidRDefault="00D80AD9" w:rsidP="00D80AD9">
      <w:pPr>
        <w:pStyle w:val="NormalWeb"/>
        <w:spacing w:before="0" w:beforeAutospacing="0" w:after="0" w:afterAutospacing="0"/>
        <w:rPr>
          <w:rFonts w:asciiTheme="minorHAnsi" w:hAnsiTheme="minorHAnsi" w:cstheme="minorHAnsi"/>
          <w:color w:val="212121"/>
          <w:sz w:val="22"/>
          <w:szCs w:val="22"/>
        </w:rPr>
      </w:pPr>
      <w:r w:rsidRPr="00D80AD9">
        <w:rPr>
          <w:rFonts w:asciiTheme="minorHAnsi" w:hAnsiTheme="minorHAnsi" w:cstheme="minorHAnsi"/>
          <w:color w:val="212121"/>
          <w:sz w:val="22"/>
          <w:szCs w:val="22"/>
        </w:rPr>
        <w:t>Each student is responsible for keeping track of his/her own point totals. At the end of each semester any student who believes that s/he has accrued sufficient points for recognition should submit his/her records including paper/article titles, places of publication/presentation, date, and points) to the graduate director. If the graduate director also believes that sufficient points have been earned, the request will be submitted to the graduate committee, or a subcommittee comprised of member of the graduate committee, for review.</w:t>
      </w:r>
    </w:p>
    <w:p w14:paraId="7B855C99" w14:textId="77777777" w:rsidR="00D80AD9" w:rsidRPr="00D80AD9" w:rsidRDefault="00D80AD9" w:rsidP="00D80AD9">
      <w:pPr>
        <w:pStyle w:val="NormalWeb"/>
        <w:spacing w:before="0" w:beforeAutospacing="0" w:after="0" w:afterAutospacing="0"/>
        <w:rPr>
          <w:rFonts w:asciiTheme="minorHAnsi" w:hAnsiTheme="minorHAnsi" w:cstheme="minorHAnsi"/>
          <w:color w:val="212121"/>
          <w:sz w:val="22"/>
          <w:szCs w:val="22"/>
        </w:rPr>
      </w:pPr>
    </w:p>
    <w:p w14:paraId="52DF0213" w14:textId="77777777" w:rsidR="00D80AD9" w:rsidRPr="00D80AD9" w:rsidRDefault="00D80AD9" w:rsidP="00D80AD9">
      <w:pPr>
        <w:pStyle w:val="NormalWeb"/>
        <w:spacing w:before="0" w:beforeAutospacing="0" w:after="0" w:afterAutospacing="0"/>
        <w:rPr>
          <w:rFonts w:asciiTheme="minorHAnsi" w:hAnsiTheme="minorHAnsi" w:cstheme="minorHAnsi"/>
          <w:b/>
          <w:bCs/>
          <w:color w:val="212121"/>
          <w:sz w:val="22"/>
          <w:szCs w:val="22"/>
        </w:rPr>
      </w:pPr>
      <w:r w:rsidRPr="00D80AD9">
        <w:rPr>
          <w:rFonts w:asciiTheme="minorHAnsi" w:hAnsiTheme="minorHAnsi" w:cstheme="minorHAnsi"/>
          <w:b/>
          <w:bCs/>
          <w:color w:val="212121"/>
          <w:sz w:val="22"/>
          <w:szCs w:val="22"/>
        </w:rPr>
        <w:t>Requisite Point Total</w:t>
      </w:r>
    </w:p>
    <w:p w14:paraId="471C324B" w14:textId="77777777" w:rsidR="00D80AD9" w:rsidRDefault="00D80AD9" w:rsidP="00D80AD9">
      <w:pPr>
        <w:pStyle w:val="NormalWeb"/>
        <w:spacing w:before="0" w:beforeAutospacing="0" w:after="0" w:afterAutospacing="0"/>
        <w:rPr>
          <w:rFonts w:asciiTheme="minorHAnsi" w:hAnsiTheme="minorHAnsi" w:cstheme="minorHAnsi"/>
          <w:color w:val="212121"/>
          <w:sz w:val="22"/>
          <w:szCs w:val="22"/>
        </w:rPr>
      </w:pPr>
      <w:r w:rsidRPr="00D80AD9">
        <w:rPr>
          <w:rFonts w:asciiTheme="minorHAnsi" w:hAnsiTheme="minorHAnsi" w:cstheme="minorHAnsi"/>
          <w:color w:val="212121"/>
          <w:sz w:val="22"/>
          <w:szCs w:val="22"/>
        </w:rPr>
        <w:t>A student will be designated an Alan H. Monroe Graduate Scholar when she has accumulated 900 points.</w:t>
      </w:r>
    </w:p>
    <w:p w14:paraId="6A5F3DB7" w14:textId="2A52D759" w:rsidR="00977EAB" w:rsidRPr="00D80AD9" w:rsidRDefault="00977EAB" w:rsidP="00D80AD9">
      <w:pPr>
        <w:pStyle w:val="NormalWeb"/>
        <w:spacing w:before="0" w:beforeAutospacing="0" w:after="0" w:afterAutospacing="0"/>
        <w:rPr>
          <w:rFonts w:asciiTheme="minorHAnsi" w:hAnsiTheme="minorHAnsi" w:cstheme="minorHAnsi"/>
          <w:color w:val="212121"/>
          <w:sz w:val="22"/>
          <w:szCs w:val="22"/>
        </w:rPr>
      </w:pPr>
      <w:r w:rsidRPr="00D80AD9">
        <w:rPr>
          <w:rFonts w:asciiTheme="minorHAnsi" w:hAnsiTheme="minorHAnsi" w:cstheme="minorHAnsi"/>
          <w:b/>
          <w:bCs/>
          <w:color w:val="212121"/>
          <w:sz w:val="22"/>
          <w:szCs w:val="22"/>
        </w:rPr>
        <w:lastRenderedPageBreak/>
        <w:t>Administration</w:t>
      </w:r>
      <w:r w:rsidR="000F1A93" w:rsidRPr="00D80AD9">
        <w:rPr>
          <w:rFonts w:asciiTheme="minorHAnsi" w:hAnsiTheme="minorHAnsi" w:cstheme="minorHAnsi"/>
          <w:b/>
          <w:bCs/>
          <w:color w:val="212121"/>
          <w:sz w:val="22"/>
          <w:szCs w:val="22"/>
        </w:rPr>
        <w:t xml:space="preserve"> </w:t>
      </w:r>
      <w:r w:rsidRPr="00D80AD9">
        <w:rPr>
          <w:rFonts w:asciiTheme="minorHAnsi" w:hAnsiTheme="minorHAnsi" w:cstheme="minorHAnsi"/>
          <w:color w:val="212121"/>
          <w:sz w:val="22"/>
          <w:szCs w:val="22"/>
        </w:rPr>
        <w:br/>
        <w:t xml:space="preserve">The award is to be made </w:t>
      </w:r>
      <w:proofErr w:type="gramStart"/>
      <w:r w:rsidRPr="00D80AD9">
        <w:rPr>
          <w:rFonts w:asciiTheme="minorHAnsi" w:hAnsiTheme="minorHAnsi" w:cstheme="minorHAnsi"/>
          <w:color w:val="212121"/>
          <w:sz w:val="22"/>
          <w:szCs w:val="22"/>
        </w:rPr>
        <w:t>on the basis of</w:t>
      </w:r>
      <w:proofErr w:type="gramEnd"/>
      <w:r w:rsidRPr="00D80AD9">
        <w:rPr>
          <w:rFonts w:asciiTheme="minorHAnsi" w:hAnsiTheme="minorHAnsi" w:cstheme="minorHAnsi"/>
          <w:color w:val="212121"/>
          <w:sz w:val="22"/>
          <w:szCs w:val="22"/>
        </w:rPr>
        <w:t xml:space="preserve"> scholarly activity (e.g., presentations, papers, book reviews or other publications). Point values for the various scholarly achievements are given below.</w:t>
      </w:r>
    </w:p>
    <w:p w14:paraId="10CE5FEA" w14:textId="7CE45160" w:rsidR="00977EAB" w:rsidRPr="00220FDD" w:rsidRDefault="00977EAB" w:rsidP="00977EAB">
      <w:pPr>
        <w:spacing w:before="100" w:beforeAutospacing="1" w:after="100" w:afterAutospacing="1"/>
        <w:rPr>
          <w:rFonts w:eastAsia="Times New Roman" w:cstheme="minorHAnsi"/>
          <w:b/>
          <w:bCs/>
          <w:sz w:val="22"/>
          <w:szCs w:val="22"/>
        </w:rPr>
      </w:pPr>
      <w:r w:rsidRPr="00220FDD">
        <w:rPr>
          <w:rFonts w:eastAsia="Times New Roman" w:cstheme="minorHAnsi"/>
          <w:b/>
          <w:bCs/>
          <w:sz w:val="22"/>
          <w:szCs w:val="22"/>
        </w:rPr>
        <w:t>Point Criteria</w:t>
      </w:r>
    </w:p>
    <w:tbl>
      <w:tblPr>
        <w:tblStyle w:val="PlainTable4"/>
        <w:tblW w:w="0" w:type="auto"/>
        <w:tblLook w:val="0480" w:firstRow="0" w:lastRow="0" w:firstColumn="1" w:lastColumn="0" w:noHBand="0" w:noVBand="1"/>
      </w:tblPr>
      <w:tblGrid>
        <w:gridCol w:w="2605"/>
        <w:gridCol w:w="6745"/>
      </w:tblGrid>
      <w:tr w:rsidR="00977EAB" w:rsidRPr="00220FDD" w14:paraId="1A110BFA" w14:textId="77777777" w:rsidTr="0022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11BD851F" w14:textId="56A4AEF3" w:rsidR="00977EAB" w:rsidRPr="00220FDD" w:rsidRDefault="00977EAB" w:rsidP="00977EAB">
            <w:pPr>
              <w:spacing w:before="100" w:beforeAutospacing="1" w:after="100" w:afterAutospacing="1"/>
              <w:rPr>
                <w:rFonts w:eastAsia="Times New Roman" w:cstheme="minorHAnsi"/>
                <w:b w:val="0"/>
                <w:bCs w:val="0"/>
                <w:sz w:val="22"/>
                <w:szCs w:val="22"/>
              </w:rPr>
            </w:pPr>
            <w:r w:rsidRPr="00220FDD">
              <w:rPr>
                <w:rFonts w:eastAsia="Times New Roman" w:cstheme="minorHAnsi"/>
                <w:b w:val="0"/>
                <w:bCs w:val="0"/>
                <w:sz w:val="22"/>
                <w:szCs w:val="22"/>
              </w:rPr>
              <w:t>Category 1 (20 points)</w:t>
            </w:r>
          </w:p>
        </w:tc>
        <w:tc>
          <w:tcPr>
            <w:tcW w:w="6745" w:type="dxa"/>
          </w:tcPr>
          <w:p w14:paraId="2EA8BABF" w14:textId="2B3FA5CC" w:rsidR="00977EAB" w:rsidRPr="00220FDD" w:rsidRDefault="00977EAB" w:rsidP="00977E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20FDD">
              <w:rPr>
                <w:rFonts w:asciiTheme="minorHAnsi" w:hAnsiTheme="minorHAnsi" w:cstheme="minorHAnsi"/>
                <w:sz w:val="22"/>
                <w:szCs w:val="22"/>
              </w:rPr>
              <w:t xml:space="preserve">Paper presented at a local academic/professional meeting (e.g., Indiana Speech Association, CGSA Conference) </w:t>
            </w:r>
          </w:p>
        </w:tc>
      </w:tr>
      <w:tr w:rsidR="00977EAB" w:rsidRPr="00220FDD" w14:paraId="4310E5C3" w14:textId="77777777" w:rsidTr="00220FDD">
        <w:tc>
          <w:tcPr>
            <w:cnfStyle w:val="001000000000" w:firstRow="0" w:lastRow="0" w:firstColumn="1" w:lastColumn="0" w:oddVBand="0" w:evenVBand="0" w:oddHBand="0" w:evenHBand="0" w:firstRowFirstColumn="0" w:firstRowLastColumn="0" w:lastRowFirstColumn="0" w:lastRowLastColumn="0"/>
            <w:tcW w:w="2605" w:type="dxa"/>
          </w:tcPr>
          <w:p w14:paraId="1B054074" w14:textId="1E0D502A" w:rsidR="00977EAB" w:rsidRPr="00220FDD" w:rsidRDefault="00977EAB" w:rsidP="00977EAB">
            <w:pPr>
              <w:spacing w:before="100" w:beforeAutospacing="1" w:after="100" w:afterAutospacing="1"/>
              <w:rPr>
                <w:rFonts w:eastAsia="Times New Roman" w:cstheme="minorHAnsi"/>
                <w:b w:val="0"/>
                <w:bCs w:val="0"/>
                <w:sz w:val="22"/>
                <w:szCs w:val="22"/>
              </w:rPr>
            </w:pPr>
            <w:r w:rsidRPr="00220FDD">
              <w:rPr>
                <w:rFonts w:eastAsia="Times New Roman" w:cstheme="minorHAnsi"/>
                <w:b w:val="0"/>
                <w:bCs w:val="0"/>
                <w:sz w:val="22"/>
                <w:szCs w:val="22"/>
              </w:rPr>
              <w:t>Category 2 (40 points)</w:t>
            </w:r>
          </w:p>
        </w:tc>
        <w:tc>
          <w:tcPr>
            <w:tcW w:w="6745" w:type="dxa"/>
          </w:tcPr>
          <w:p w14:paraId="04146D19" w14:textId="77777777" w:rsidR="00977EAB" w:rsidRPr="00220FDD" w:rsidRDefault="00977EAB" w:rsidP="00977E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20FDD">
              <w:rPr>
                <w:rFonts w:asciiTheme="minorHAnsi" w:hAnsiTheme="minorHAnsi" w:cstheme="minorHAnsi"/>
                <w:sz w:val="22"/>
                <w:szCs w:val="22"/>
              </w:rPr>
              <w:t xml:space="preserve">Invited paper presented at a regional academic/professional meeting (e.g., Central </w:t>
            </w:r>
          </w:p>
          <w:p w14:paraId="33865252" w14:textId="7E3C4B17" w:rsidR="00977EAB" w:rsidRPr="00220FDD" w:rsidRDefault="00977EAB" w:rsidP="00977E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20FDD">
              <w:rPr>
                <w:rFonts w:asciiTheme="minorHAnsi" w:hAnsiTheme="minorHAnsi" w:cstheme="minorHAnsi"/>
                <w:sz w:val="22"/>
                <w:szCs w:val="22"/>
              </w:rPr>
              <w:t>States Communication Association, Organizational Communication Mini Conference). Participation as a respondent or critic at a regional conference also qualifies in this category. This category would also include doctoral honors seminars and doctoral mini-conferences. Includes serving on a panel or giving a poster presentation (even if panel or poster is competitively selected).</w:t>
            </w:r>
          </w:p>
        </w:tc>
      </w:tr>
      <w:tr w:rsidR="00977EAB" w:rsidRPr="00220FDD" w14:paraId="6C8DC274" w14:textId="77777777" w:rsidTr="0022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A4B38BC" w14:textId="18FA62C4" w:rsidR="00977EAB" w:rsidRPr="00220FDD" w:rsidRDefault="00977EAB" w:rsidP="00977EAB">
            <w:pPr>
              <w:spacing w:before="100" w:beforeAutospacing="1" w:after="100" w:afterAutospacing="1"/>
              <w:rPr>
                <w:rFonts w:eastAsia="Times New Roman" w:cstheme="minorHAnsi"/>
                <w:b w:val="0"/>
                <w:bCs w:val="0"/>
                <w:sz w:val="22"/>
                <w:szCs w:val="22"/>
              </w:rPr>
            </w:pPr>
            <w:r w:rsidRPr="00220FDD">
              <w:rPr>
                <w:rFonts w:eastAsia="Times New Roman" w:cstheme="minorHAnsi"/>
                <w:b w:val="0"/>
                <w:bCs w:val="0"/>
                <w:sz w:val="22"/>
                <w:szCs w:val="22"/>
              </w:rPr>
              <w:t>Category 3 (50 points)</w:t>
            </w:r>
          </w:p>
        </w:tc>
        <w:tc>
          <w:tcPr>
            <w:tcW w:w="6745" w:type="dxa"/>
          </w:tcPr>
          <w:p w14:paraId="382EBA5D" w14:textId="77777777" w:rsidR="00977EAB" w:rsidRPr="00220FDD" w:rsidRDefault="00977EAB" w:rsidP="00977E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20FDD">
              <w:rPr>
                <w:rFonts w:asciiTheme="minorHAnsi" w:hAnsiTheme="minorHAnsi" w:cstheme="minorHAnsi"/>
                <w:sz w:val="22"/>
                <w:szCs w:val="22"/>
              </w:rPr>
              <w:t xml:space="preserve">Competitively selected paper presented at a regional academic/professional </w:t>
            </w:r>
          </w:p>
          <w:p w14:paraId="32CC8EC4" w14:textId="4F4A9FB6" w:rsidR="00977EAB" w:rsidRPr="00220FDD" w:rsidRDefault="00977EAB" w:rsidP="00977E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20FDD">
              <w:rPr>
                <w:rFonts w:asciiTheme="minorHAnsi" w:hAnsiTheme="minorHAnsi" w:cstheme="minorHAnsi"/>
                <w:sz w:val="22"/>
                <w:szCs w:val="22"/>
              </w:rPr>
              <w:t xml:space="preserve">meeting. An additional 10 points is given for papers which receive official recognition as “top” papers (e.g., “Top Three,” Top Five”). </w:t>
            </w:r>
          </w:p>
        </w:tc>
      </w:tr>
      <w:tr w:rsidR="00977EAB" w:rsidRPr="00220FDD" w14:paraId="3EB4FC7E" w14:textId="77777777" w:rsidTr="00220FDD">
        <w:tc>
          <w:tcPr>
            <w:cnfStyle w:val="001000000000" w:firstRow="0" w:lastRow="0" w:firstColumn="1" w:lastColumn="0" w:oddVBand="0" w:evenVBand="0" w:oddHBand="0" w:evenHBand="0" w:firstRowFirstColumn="0" w:firstRowLastColumn="0" w:lastRowFirstColumn="0" w:lastRowLastColumn="0"/>
            <w:tcW w:w="2605" w:type="dxa"/>
          </w:tcPr>
          <w:p w14:paraId="1569C066" w14:textId="6F2A6908" w:rsidR="00977EAB" w:rsidRPr="00220FDD" w:rsidRDefault="00977EAB" w:rsidP="00977EAB">
            <w:pPr>
              <w:spacing w:before="100" w:beforeAutospacing="1" w:after="100" w:afterAutospacing="1"/>
              <w:rPr>
                <w:rFonts w:eastAsia="Times New Roman" w:cstheme="minorHAnsi"/>
                <w:b w:val="0"/>
                <w:bCs w:val="0"/>
                <w:sz w:val="22"/>
                <w:szCs w:val="22"/>
              </w:rPr>
            </w:pPr>
            <w:r w:rsidRPr="00220FDD">
              <w:rPr>
                <w:rFonts w:eastAsia="Times New Roman" w:cstheme="minorHAnsi"/>
                <w:b w:val="0"/>
                <w:bCs w:val="0"/>
                <w:sz w:val="22"/>
                <w:szCs w:val="22"/>
              </w:rPr>
              <w:t>Category 4 (70 points)</w:t>
            </w:r>
          </w:p>
        </w:tc>
        <w:tc>
          <w:tcPr>
            <w:tcW w:w="6745" w:type="dxa"/>
          </w:tcPr>
          <w:p w14:paraId="6A3C92EF" w14:textId="77777777" w:rsidR="00977EAB" w:rsidRPr="00220FDD" w:rsidRDefault="00977EAB" w:rsidP="00977E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20FDD">
              <w:rPr>
                <w:rFonts w:asciiTheme="minorHAnsi" w:hAnsiTheme="minorHAnsi" w:cstheme="minorHAnsi"/>
                <w:sz w:val="22"/>
                <w:szCs w:val="22"/>
              </w:rPr>
              <w:t xml:space="preserve">Invited paper presented at a national or international academic/professional </w:t>
            </w:r>
          </w:p>
          <w:p w14:paraId="1506BE08" w14:textId="4992F3F1" w:rsidR="00977EAB" w:rsidRPr="00220FDD" w:rsidRDefault="00977EAB" w:rsidP="00977EA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20FDD">
              <w:rPr>
                <w:rFonts w:asciiTheme="minorHAnsi" w:hAnsiTheme="minorHAnsi" w:cstheme="minorHAnsi"/>
                <w:sz w:val="22"/>
                <w:szCs w:val="22"/>
              </w:rPr>
              <w:t xml:space="preserve">meeting (e.g., ICA, NCA, BEA, AEJMC, Temple Discourse Conference, Alta Conferences). Participation as a respondent or critic, serving on a panel, or presenting a poster also qualifies in this category (even if panel or poster is competitively selected). </w:t>
            </w:r>
          </w:p>
        </w:tc>
      </w:tr>
      <w:tr w:rsidR="00977EAB" w:rsidRPr="00220FDD" w14:paraId="1A3FC51D" w14:textId="77777777" w:rsidTr="0022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40474178" w14:textId="6A9CFE24" w:rsidR="00977EAB" w:rsidRPr="00220FDD" w:rsidRDefault="00977EAB" w:rsidP="00977EAB">
            <w:pPr>
              <w:spacing w:before="100" w:beforeAutospacing="1" w:after="100" w:afterAutospacing="1"/>
              <w:rPr>
                <w:rFonts w:eastAsia="Times New Roman" w:cstheme="minorHAnsi"/>
                <w:b w:val="0"/>
                <w:bCs w:val="0"/>
                <w:sz w:val="22"/>
                <w:szCs w:val="22"/>
              </w:rPr>
            </w:pPr>
            <w:r w:rsidRPr="00220FDD">
              <w:rPr>
                <w:rFonts w:eastAsia="Times New Roman" w:cstheme="minorHAnsi"/>
                <w:b w:val="0"/>
                <w:bCs w:val="0"/>
                <w:sz w:val="22"/>
                <w:szCs w:val="22"/>
              </w:rPr>
              <w:t>Category 5 (100 points)</w:t>
            </w:r>
          </w:p>
        </w:tc>
        <w:tc>
          <w:tcPr>
            <w:tcW w:w="6745" w:type="dxa"/>
          </w:tcPr>
          <w:p w14:paraId="08A76E51" w14:textId="4D24CFE7" w:rsidR="00977EAB" w:rsidRPr="00220FDD" w:rsidRDefault="00977EAB" w:rsidP="00977E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20FDD">
              <w:rPr>
                <w:rFonts w:asciiTheme="minorHAnsi" w:hAnsiTheme="minorHAnsi" w:cstheme="minorHAnsi"/>
                <w:sz w:val="22"/>
                <w:szCs w:val="22"/>
              </w:rPr>
              <w:t>Competitively selected paper presented at a national or international academic</w:t>
            </w:r>
            <w:r w:rsidR="00F25064">
              <w:rPr>
                <w:rFonts w:asciiTheme="minorHAnsi" w:hAnsiTheme="minorHAnsi" w:cstheme="minorHAnsi"/>
                <w:sz w:val="22"/>
                <w:szCs w:val="22"/>
              </w:rPr>
              <w:t xml:space="preserve"> </w:t>
            </w:r>
            <w:r w:rsidRPr="00220FDD">
              <w:rPr>
                <w:rFonts w:asciiTheme="minorHAnsi" w:hAnsiTheme="minorHAnsi" w:cstheme="minorHAnsi"/>
                <w:sz w:val="22"/>
                <w:szCs w:val="22"/>
              </w:rPr>
              <w:t xml:space="preserve">meeting. An additional 30 points is awarded for a paper designated as a “top” paper. </w:t>
            </w:r>
          </w:p>
        </w:tc>
      </w:tr>
      <w:tr w:rsidR="00977EAB" w:rsidRPr="00220FDD" w14:paraId="10E51F07" w14:textId="77777777" w:rsidTr="00220FDD">
        <w:tc>
          <w:tcPr>
            <w:cnfStyle w:val="001000000000" w:firstRow="0" w:lastRow="0" w:firstColumn="1" w:lastColumn="0" w:oddVBand="0" w:evenVBand="0" w:oddHBand="0" w:evenHBand="0" w:firstRowFirstColumn="0" w:firstRowLastColumn="0" w:lastRowFirstColumn="0" w:lastRowLastColumn="0"/>
            <w:tcW w:w="2605" w:type="dxa"/>
          </w:tcPr>
          <w:p w14:paraId="1B79990B" w14:textId="539A1273" w:rsidR="00977EAB" w:rsidRPr="00220FDD" w:rsidRDefault="00977EAB" w:rsidP="00977EAB">
            <w:pPr>
              <w:spacing w:before="100" w:beforeAutospacing="1" w:after="100" w:afterAutospacing="1"/>
              <w:rPr>
                <w:rFonts w:eastAsia="Times New Roman" w:cstheme="minorHAnsi"/>
                <w:b w:val="0"/>
                <w:bCs w:val="0"/>
                <w:sz w:val="22"/>
                <w:szCs w:val="22"/>
              </w:rPr>
            </w:pPr>
            <w:r w:rsidRPr="00220FDD">
              <w:rPr>
                <w:rFonts w:eastAsia="Times New Roman" w:cstheme="minorHAnsi"/>
                <w:b w:val="0"/>
                <w:bCs w:val="0"/>
                <w:sz w:val="22"/>
                <w:szCs w:val="22"/>
              </w:rPr>
              <w:t xml:space="preserve">Category 6 </w:t>
            </w:r>
            <w:r w:rsidR="00F01407">
              <w:rPr>
                <w:rFonts w:eastAsia="Times New Roman" w:cstheme="minorHAnsi"/>
                <w:b w:val="0"/>
                <w:bCs w:val="0"/>
                <w:sz w:val="22"/>
                <w:szCs w:val="22"/>
              </w:rPr>
              <w:t>(200</w:t>
            </w:r>
            <w:r w:rsidRPr="00220FDD">
              <w:rPr>
                <w:rFonts w:eastAsia="Times New Roman" w:cstheme="minorHAnsi"/>
                <w:b w:val="0"/>
                <w:bCs w:val="0"/>
                <w:sz w:val="22"/>
                <w:szCs w:val="22"/>
              </w:rPr>
              <w:t xml:space="preserve"> points)</w:t>
            </w:r>
          </w:p>
        </w:tc>
        <w:tc>
          <w:tcPr>
            <w:tcW w:w="6745" w:type="dxa"/>
          </w:tcPr>
          <w:p w14:paraId="22F0F49E" w14:textId="08D77DC5" w:rsidR="00977EAB" w:rsidRPr="00220FDD" w:rsidRDefault="00F01407" w:rsidP="00977EA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Book review in peer reviewed journal; brief academic encyclopedia entry; Q3 SCIMAGO ranked article (add 50 points if lead author)</w:t>
            </w:r>
            <w:r w:rsidR="00D5722A">
              <w:rPr>
                <w:rFonts w:asciiTheme="minorHAnsi" w:hAnsiTheme="minorHAnsi" w:cstheme="minorHAnsi"/>
                <w:sz w:val="22"/>
                <w:szCs w:val="22"/>
              </w:rPr>
              <w:t>.</w:t>
            </w:r>
          </w:p>
        </w:tc>
      </w:tr>
      <w:tr w:rsidR="00977EAB" w:rsidRPr="00220FDD" w14:paraId="76BDF487" w14:textId="77777777" w:rsidTr="00220F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5E7F4AFF" w14:textId="35E8D845" w:rsidR="00977EAB" w:rsidRPr="00220FDD" w:rsidRDefault="00977EAB" w:rsidP="00977EAB">
            <w:pPr>
              <w:spacing w:before="100" w:beforeAutospacing="1" w:after="100" w:afterAutospacing="1"/>
              <w:rPr>
                <w:rFonts w:eastAsia="Times New Roman" w:cstheme="minorHAnsi"/>
                <w:b w:val="0"/>
                <w:bCs w:val="0"/>
                <w:sz w:val="22"/>
                <w:szCs w:val="22"/>
              </w:rPr>
            </w:pPr>
            <w:r w:rsidRPr="00220FDD">
              <w:rPr>
                <w:rFonts w:eastAsia="Times New Roman" w:cstheme="minorHAnsi"/>
                <w:b w:val="0"/>
                <w:bCs w:val="0"/>
                <w:sz w:val="22"/>
                <w:szCs w:val="22"/>
              </w:rPr>
              <w:t>Category 7 (</w:t>
            </w:r>
            <w:r w:rsidR="00F01407">
              <w:rPr>
                <w:rFonts w:eastAsia="Times New Roman" w:cstheme="minorHAnsi"/>
                <w:b w:val="0"/>
                <w:bCs w:val="0"/>
                <w:sz w:val="22"/>
                <w:szCs w:val="22"/>
              </w:rPr>
              <w:t>30</w:t>
            </w:r>
            <w:r w:rsidRPr="00220FDD">
              <w:rPr>
                <w:rFonts w:eastAsia="Times New Roman" w:cstheme="minorHAnsi"/>
                <w:b w:val="0"/>
                <w:bCs w:val="0"/>
                <w:sz w:val="22"/>
                <w:szCs w:val="22"/>
              </w:rPr>
              <w:t>0 points)</w:t>
            </w:r>
          </w:p>
        </w:tc>
        <w:tc>
          <w:tcPr>
            <w:tcW w:w="6745" w:type="dxa"/>
          </w:tcPr>
          <w:p w14:paraId="546D0DF9" w14:textId="560E5F2A" w:rsidR="00977EAB" w:rsidRPr="00220FDD" w:rsidRDefault="00F01407" w:rsidP="00977EAB">
            <w:pPr>
              <w:pStyle w:val="NormalWeb"/>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220FDD">
              <w:rPr>
                <w:rFonts w:asciiTheme="minorHAnsi" w:hAnsiTheme="minorHAnsi" w:cstheme="minorHAnsi"/>
                <w:sz w:val="22"/>
                <w:szCs w:val="22"/>
              </w:rPr>
              <w:t>Invited chapter or article in a scholarly book or journal published under recognized scholarly auspices;</w:t>
            </w:r>
            <w:r>
              <w:rPr>
                <w:rFonts w:asciiTheme="minorHAnsi" w:hAnsiTheme="minorHAnsi" w:cstheme="minorHAnsi"/>
                <w:sz w:val="22"/>
                <w:szCs w:val="22"/>
              </w:rPr>
              <w:t xml:space="preserve"> extensive academic encyclopedia article; refereed article published in Q2 SCIMAGO ranked journal (add 50 points if lead author).</w:t>
            </w:r>
          </w:p>
        </w:tc>
      </w:tr>
      <w:tr w:rsidR="00977EAB" w:rsidRPr="00220FDD" w14:paraId="69065C1D" w14:textId="77777777" w:rsidTr="00220FDD">
        <w:tc>
          <w:tcPr>
            <w:cnfStyle w:val="001000000000" w:firstRow="0" w:lastRow="0" w:firstColumn="1" w:lastColumn="0" w:oddVBand="0" w:evenVBand="0" w:oddHBand="0" w:evenHBand="0" w:firstRowFirstColumn="0" w:firstRowLastColumn="0" w:lastRowFirstColumn="0" w:lastRowLastColumn="0"/>
            <w:tcW w:w="2605" w:type="dxa"/>
          </w:tcPr>
          <w:p w14:paraId="2B0E3BD3" w14:textId="69E58DED" w:rsidR="00977EAB" w:rsidRPr="00220FDD" w:rsidRDefault="00977EAB" w:rsidP="00977EAB">
            <w:pPr>
              <w:spacing w:before="100" w:beforeAutospacing="1" w:after="100" w:afterAutospacing="1"/>
              <w:rPr>
                <w:rFonts w:eastAsia="Times New Roman" w:cstheme="minorHAnsi"/>
                <w:b w:val="0"/>
                <w:bCs w:val="0"/>
                <w:sz w:val="22"/>
                <w:szCs w:val="22"/>
              </w:rPr>
            </w:pPr>
            <w:r w:rsidRPr="00220FDD">
              <w:rPr>
                <w:rFonts w:eastAsia="Times New Roman" w:cstheme="minorHAnsi"/>
                <w:b w:val="0"/>
                <w:bCs w:val="0"/>
                <w:sz w:val="22"/>
                <w:szCs w:val="22"/>
              </w:rPr>
              <w:t>Category 8 (</w:t>
            </w:r>
            <w:r w:rsidR="00F01407">
              <w:rPr>
                <w:rFonts w:eastAsia="Times New Roman" w:cstheme="minorHAnsi"/>
                <w:b w:val="0"/>
                <w:bCs w:val="0"/>
                <w:sz w:val="22"/>
                <w:szCs w:val="22"/>
              </w:rPr>
              <w:t>500</w:t>
            </w:r>
            <w:r w:rsidRPr="00220FDD">
              <w:rPr>
                <w:rFonts w:eastAsia="Times New Roman" w:cstheme="minorHAnsi"/>
                <w:b w:val="0"/>
                <w:bCs w:val="0"/>
                <w:sz w:val="22"/>
                <w:szCs w:val="22"/>
              </w:rPr>
              <w:t xml:space="preserve"> points)</w:t>
            </w:r>
          </w:p>
        </w:tc>
        <w:tc>
          <w:tcPr>
            <w:tcW w:w="6745" w:type="dxa"/>
          </w:tcPr>
          <w:p w14:paraId="5C19E8D7" w14:textId="66B7581D" w:rsidR="00977EAB" w:rsidRPr="00220FDD" w:rsidRDefault="00977EAB" w:rsidP="00977EAB">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20FDD">
              <w:rPr>
                <w:rFonts w:asciiTheme="minorHAnsi" w:hAnsiTheme="minorHAnsi" w:cstheme="minorHAnsi"/>
                <w:sz w:val="22"/>
                <w:szCs w:val="22"/>
              </w:rPr>
              <w:t xml:space="preserve">Refereed article published in a </w:t>
            </w:r>
            <w:r w:rsidR="00F01407">
              <w:rPr>
                <w:rFonts w:asciiTheme="minorHAnsi" w:hAnsiTheme="minorHAnsi" w:cstheme="minorHAnsi"/>
                <w:sz w:val="22"/>
                <w:szCs w:val="22"/>
              </w:rPr>
              <w:t>Q1</w:t>
            </w:r>
            <w:r w:rsidRPr="00220FDD">
              <w:rPr>
                <w:rFonts w:asciiTheme="minorHAnsi" w:hAnsiTheme="minorHAnsi" w:cstheme="minorHAnsi"/>
                <w:sz w:val="22"/>
                <w:szCs w:val="22"/>
              </w:rPr>
              <w:t xml:space="preserve"> SCIMAGO ranked journal</w:t>
            </w:r>
            <w:r w:rsidR="00F01407">
              <w:rPr>
                <w:rFonts w:asciiTheme="minorHAnsi" w:hAnsiTheme="minorHAnsi" w:cstheme="minorHAnsi"/>
                <w:sz w:val="22"/>
                <w:szCs w:val="22"/>
              </w:rPr>
              <w:t xml:space="preserve"> (add 50 points if lead author).</w:t>
            </w:r>
          </w:p>
        </w:tc>
      </w:tr>
    </w:tbl>
    <w:p w14:paraId="52D6F0B2" w14:textId="3528A172" w:rsidR="00220FDD" w:rsidRPr="00220FDD" w:rsidRDefault="00977EAB" w:rsidP="00977EAB">
      <w:pPr>
        <w:spacing w:before="100" w:beforeAutospacing="1" w:after="100" w:afterAutospacing="1"/>
        <w:rPr>
          <w:rFonts w:eastAsia="Times New Roman" w:cstheme="minorHAnsi"/>
          <w:b/>
          <w:bCs/>
          <w:sz w:val="22"/>
          <w:szCs w:val="22"/>
        </w:rPr>
      </w:pPr>
      <w:r w:rsidRPr="00977EAB">
        <w:rPr>
          <w:rFonts w:eastAsia="Times New Roman" w:cstheme="minorHAnsi"/>
          <w:b/>
          <w:bCs/>
          <w:sz w:val="22"/>
          <w:szCs w:val="22"/>
        </w:rPr>
        <w:t xml:space="preserve"> </w:t>
      </w:r>
      <w:r w:rsidRPr="00220FDD">
        <w:rPr>
          <w:rFonts w:eastAsia="Times New Roman" w:cstheme="minorHAnsi"/>
          <w:b/>
          <w:bCs/>
          <w:sz w:val="22"/>
          <w:szCs w:val="22"/>
        </w:rPr>
        <w:t>Impact Criteria</w:t>
      </w:r>
    </w:p>
    <w:p w14:paraId="72C672D8" w14:textId="0F0EB2F1" w:rsidR="00220FDD" w:rsidRPr="00220FDD" w:rsidRDefault="00220FDD" w:rsidP="00977EAB">
      <w:pPr>
        <w:spacing w:before="100" w:beforeAutospacing="1" w:after="100" w:afterAutospacing="1"/>
        <w:rPr>
          <w:rFonts w:eastAsia="Times New Roman" w:cstheme="minorHAnsi"/>
          <w:sz w:val="22"/>
          <w:szCs w:val="22"/>
        </w:rPr>
      </w:pPr>
      <w:r w:rsidRPr="00220FDD">
        <w:rPr>
          <w:rFonts w:eastAsia="Times New Roman" w:cstheme="minorHAnsi"/>
          <w:sz w:val="22"/>
          <w:szCs w:val="22"/>
        </w:rPr>
        <w:t>Monroe scholars must demonstrate the</w:t>
      </w:r>
      <w:r w:rsidR="00F25064">
        <w:rPr>
          <w:rFonts w:eastAsia="Times New Roman" w:cstheme="minorHAnsi"/>
          <w:sz w:val="22"/>
          <w:szCs w:val="22"/>
        </w:rPr>
        <w:t>y meet the</w:t>
      </w:r>
      <w:r w:rsidRPr="00220FDD">
        <w:rPr>
          <w:rFonts w:eastAsia="Times New Roman" w:cstheme="minorHAnsi"/>
          <w:sz w:val="22"/>
          <w:szCs w:val="22"/>
        </w:rPr>
        <w:t xml:space="preserve"> following criteria:</w:t>
      </w:r>
    </w:p>
    <w:p w14:paraId="18A6AF23" w14:textId="5F1FA418" w:rsidR="00977EAB" w:rsidRPr="00220FDD" w:rsidRDefault="00977EAB" w:rsidP="00977EAB">
      <w:pPr>
        <w:spacing w:before="100" w:beforeAutospacing="1" w:after="100" w:afterAutospacing="1"/>
        <w:rPr>
          <w:rFonts w:eastAsia="Times New Roman" w:cstheme="minorHAnsi"/>
          <w:sz w:val="22"/>
          <w:szCs w:val="22"/>
        </w:rPr>
      </w:pPr>
      <w:r w:rsidRPr="00220FDD">
        <w:rPr>
          <w:rFonts w:eastAsia="Times New Roman" w:cstheme="minorHAnsi"/>
          <w:sz w:val="22"/>
          <w:szCs w:val="22"/>
        </w:rPr>
        <w:sym w:font="Wingdings" w:char="F071"/>
      </w:r>
      <w:r w:rsidRPr="00220FDD">
        <w:rPr>
          <w:rFonts w:eastAsia="Times New Roman" w:cstheme="minorHAnsi"/>
          <w:sz w:val="22"/>
          <w:szCs w:val="22"/>
        </w:rPr>
        <w:t xml:space="preserve"> 900 or more points.</w:t>
      </w:r>
    </w:p>
    <w:p w14:paraId="40782537" w14:textId="6FF92E2D" w:rsidR="0046348A" w:rsidRPr="00220FDD" w:rsidRDefault="00977EAB" w:rsidP="00977EAB">
      <w:pPr>
        <w:spacing w:before="100" w:beforeAutospacing="1" w:after="100" w:afterAutospacing="1"/>
        <w:rPr>
          <w:rFonts w:eastAsia="Times New Roman" w:cstheme="minorHAnsi"/>
          <w:sz w:val="22"/>
          <w:szCs w:val="22"/>
        </w:rPr>
      </w:pPr>
      <w:r w:rsidRPr="00220FDD">
        <w:rPr>
          <w:rFonts w:eastAsia="Times New Roman" w:cstheme="minorHAnsi"/>
          <w:sz w:val="22"/>
          <w:szCs w:val="22"/>
        </w:rPr>
        <w:sym w:font="Wingdings" w:char="F071"/>
      </w:r>
      <w:r w:rsidRPr="00220FDD">
        <w:rPr>
          <w:rFonts w:eastAsia="Times New Roman" w:cstheme="minorHAnsi"/>
          <w:sz w:val="22"/>
          <w:szCs w:val="22"/>
        </w:rPr>
        <w:t xml:space="preserve"> Authorship on 2 or more </w:t>
      </w:r>
      <w:r w:rsidR="0036591D">
        <w:rPr>
          <w:rFonts w:eastAsia="Times New Roman" w:cstheme="minorHAnsi"/>
          <w:sz w:val="22"/>
          <w:szCs w:val="22"/>
        </w:rPr>
        <w:t xml:space="preserve">significant </w:t>
      </w:r>
      <w:r w:rsidR="00F25064">
        <w:rPr>
          <w:rFonts w:eastAsia="Times New Roman" w:cstheme="minorHAnsi"/>
          <w:sz w:val="22"/>
          <w:szCs w:val="22"/>
        </w:rPr>
        <w:t>peer-reviewed journal articles in category 7 or 8</w:t>
      </w:r>
      <w:r w:rsidR="0036591D">
        <w:rPr>
          <w:rFonts w:eastAsia="Times New Roman" w:cstheme="minorHAnsi"/>
          <w:sz w:val="22"/>
          <w:szCs w:val="22"/>
        </w:rPr>
        <w:t xml:space="preserve"> (category </w:t>
      </w:r>
      <w:r w:rsidR="00D42685">
        <w:rPr>
          <w:rFonts w:eastAsia="Times New Roman" w:cstheme="minorHAnsi"/>
          <w:sz w:val="22"/>
          <w:szCs w:val="22"/>
        </w:rPr>
        <w:t>7 or 8</w:t>
      </w:r>
      <w:r w:rsidR="0036591D">
        <w:rPr>
          <w:rFonts w:eastAsia="Times New Roman" w:cstheme="minorHAnsi"/>
          <w:sz w:val="22"/>
          <w:szCs w:val="22"/>
        </w:rPr>
        <w:t>).</w:t>
      </w:r>
    </w:p>
    <w:sectPr w:rsidR="0046348A" w:rsidRPr="00220FDD" w:rsidSect="007936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AB"/>
    <w:rsid w:val="00023B7D"/>
    <w:rsid w:val="000F1A93"/>
    <w:rsid w:val="00220FDD"/>
    <w:rsid w:val="0033369C"/>
    <w:rsid w:val="0036591D"/>
    <w:rsid w:val="003A1D85"/>
    <w:rsid w:val="004104E8"/>
    <w:rsid w:val="0046348A"/>
    <w:rsid w:val="004725C3"/>
    <w:rsid w:val="0052537C"/>
    <w:rsid w:val="00530D8A"/>
    <w:rsid w:val="00546904"/>
    <w:rsid w:val="005540A0"/>
    <w:rsid w:val="00595067"/>
    <w:rsid w:val="005B4C48"/>
    <w:rsid w:val="00672221"/>
    <w:rsid w:val="006D422C"/>
    <w:rsid w:val="0079363A"/>
    <w:rsid w:val="007C103A"/>
    <w:rsid w:val="00977EAB"/>
    <w:rsid w:val="009C3AC2"/>
    <w:rsid w:val="00A04F9E"/>
    <w:rsid w:val="00A213FB"/>
    <w:rsid w:val="00B47008"/>
    <w:rsid w:val="00BD49B4"/>
    <w:rsid w:val="00C007E7"/>
    <w:rsid w:val="00D42685"/>
    <w:rsid w:val="00D5722A"/>
    <w:rsid w:val="00D80AD9"/>
    <w:rsid w:val="00D90676"/>
    <w:rsid w:val="00DE0BCC"/>
    <w:rsid w:val="00E20E0C"/>
    <w:rsid w:val="00E36FEC"/>
    <w:rsid w:val="00EF2694"/>
    <w:rsid w:val="00F01407"/>
    <w:rsid w:val="00F25064"/>
    <w:rsid w:val="00FA4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1CE5BFB"/>
  <w15:chartTrackingRefBased/>
  <w15:docId w15:val="{B3DA089E-0D77-0047-94B4-F8E78F44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EA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77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7EAB"/>
    <w:rPr>
      <w:sz w:val="16"/>
      <w:szCs w:val="16"/>
    </w:rPr>
  </w:style>
  <w:style w:type="paragraph" w:styleId="BalloonText">
    <w:name w:val="Balloon Text"/>
    <w:basedOn w:val="Normal"/>
    <w:link w:val="BalloonTextChar"/>
    <w:uiPriority w:val="99"/>
    <w:semiHidden/>
    <w:unhideWhenUsed/>
    <w:rsid w:val="00977E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EAB"/>
    <w:rPr>
      <w:rFonts w:ascii="Times New Roman" w:hAnsi="Times New Roman" w:cs="Times New Roman"/>
      <w:sz w:val="18"/>
      <w:szCs w:val="18"/>
    </w:rPr>
  </w:style>
  <w:style w:type="table" w:styleId="PlainTable3">
    <w:name w:val="Plain Table 3"/>
    <w:basedOn w:val="TableNormal"/>
    <w:uiPriority w:val="43"/>
    <w:rsid w:val="00220FD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220FD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220FD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7077">
      <w:bodyDiv w:val="1"/>
      <w:marLeft w:val="0"/>
      <w:marRight w:val="0"/>
      <w:marTop w:val="0"/>
      <w:marBottom w:val="0"/>
      <w:divBdr>
        <w:top w:val="none" w:sz="0" w:space="0" w:color="auto"/>
        <w:left w:val="none" w:sz="0" w:space="0" w:color="auto"/>
        <w:bottom w:val="none" w:sz="0" w:space="0" w:color="auto"/>
        <w:right w:val="none" w:sz="0" w:space="0" w:color="auto"/>
      </w:divBdr>
    </w:div>
    <w:div w:id="876352782">
      <w:bodyDiv w:val="1"/>
      <w:marLeft w:val="0"/>
      <w:marRight w:val="0"/>
      <w:marTop w:val="0"/>
      <w:marBottom w:val="0"/>
      <w:divBdr>
        <w:top w:val="none" w:sz="0" w:space="0" w:color="auto"/>
        <w:left w:val="none" w:sz="0" w:space="0" w:color="auto"/>
        <w:bottom w:val="none" w:sz="0" w:space="0" w:color="auto"/>
        <w:right w:val="none" w:sz="0" w:space="0" w:color="auto"/>
      </w:divBdr>
      <w:divsChild>
        <w:div w:id="697513846">
          <w:marLeft w:val="0"/>
          <w:marRight w:val="0"/>
          <w:marTop w:val="0"/>
          <w:marBottom w:val="0"/>
          <w:divBdr>
            <w:top w:val="none" w:sz="0" w:space="0" w:color="auto"/>
            <w:left w:val="none" w:sz="0" w:space="0" w:color="auto"/>
            <w:bottom w:val="none" w:sz="0" w:space="0" w:color="auto"/>
            <w:right w:val="none" w:sz="0" w:space="0" w:color="auto"/>
          </w:divBdr>
          <w:divsChild>
            <w:div w:id="64304313">
              <w:marLeft w:val="0"/>
              <w:marRight w:val="0"/>
              <w:marTop w:val="0"/>
              <w:marBottom w:val="0"/>
              <w:divBdr>
                <w:top w:val="none" w:sz="0" w:space="0" w:color="auto"/>
                <w:left w:val="none" w:sz="0" w:space="0" w:color="auto"/>
                <w:bottom w:val="none" w:sz="0" w:space="0" w:color="auto"/>
                <w:right w:val="none" w:sz="0" w:space="0" w:color="auto"/>
              </w:divBdr>
              <w:divsChild>
                <w:div w:id="1133980228">
                  <w:marLeft w:val="0"/>
                  <w:marRight w:val="0"/>
                  <w:marTop w:val="0"/>
                  <w:marBottom w:val="0"/>
                  <w:divBdr>
                    <w:top w:val="none" w:sz="0" w:space="0" w:color="auto"/>
                    <w:left w:val="none" w:sz="0" w:space="0" w:color="auto"/>
                    <w:bottom w:val="none" w:sz="0" w:space="0" w:color="auto"/>
                    <w:right w:val="none" w:sz="0" w:space="0" w:color="auto"/>
                  </w:divBdr>
                </w:div>
              </w:divsChild>
            </w:div>
            <w:div w:id="895819596">
              <w:marLeft w:val="0"/>
              <w:marRight w:val="0"/>
              <w:marTop w:val="0"/>
              <w:marBottom w:val="0"/>
              <w:divBdr>
                <w:top w:val="none" w:sz="0" w:space="0" w:color="auto"/>
                <w:left w:val="none" w:sz="0" w:space="0" w:color="auto"/>
                <w:bottom w:val="none" w:sz="0" w:space="0" w:color="auto"/>
                <w:right w:val="none" w:sz="0" w:space="0" w:color="auto"/>
              </w:divBdr>
              <w:divsChild>
                <w:div w:id="1084107284">
                  <w:marLeft w:val="0"/>
                  <w:marRight w:val="0"/>
                  <w:marTop w:val="0"/>
                  <w:marBottom w:val="0"/>
                  <w:divBdr>
                    <w:top w:val="none" w:sz="0" w:space="0" w:color="auto"/>
                    <w:left w:val="none" w:sz="0" w:space="0" w:color="auto"/>
                    <w:bottom w:val="none" w:sz="0" w:space="0" w:color="auto"/>
                    <w:right w:val="none" w:sz="0" w:space="0" w:color="auto"/>
                  </w:divBdr>
                </w:div>
                <w:div w:id="14489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424">
      <w:bodyDiv w:val="1"/>
      <w:marLeft w:val="0"/>
      <w:marRight w:val="0"/>
      <w:marTop w:val="0"/>
      <w:marBottom w:val="0"/>
      <w:divBdr>
        <w:top w:val="none" w:sz="0" w:space="0" w:color="auto"/>
        <w:left w:val="none" w:sz="0" w:space="0" w:color="auto"/>
        <w:bottom w:val="none" w:sz="0" w:space="0" w:color="auto"/>
        <w:right w:val="none" w:sz="0" w:space="0" w:color="auto"/>
      </w:divBdr>
    </w:div>
    <w:div w:id="1426806606">
      <w:bodyDiv w:val="1"/>
      <w:marLeft w:val="0"/>
      <w:marRight w:val="0"/>
      <w:marTop w:val="0"/>
      <w:marBottom w:val="0"/>
      <w:divBdr>
        <w:top w:val="none" w:sz="0" w:space="0" w:color="auto"/>
        <w:left w:val="none" w:sz="0" w:space="0" w:color="auto"/>
        <w:bottom w:val="none" w:sz="0" w:space="0" w:color="auto"/>
        <w:right w:val="none" w:sz="0" w:space="0" w:color="auto"/>
      </w:divBdr>
      <w:divsChild>
        <w:div w:id="354234824">
          <w:marLeft w:val="0"/>
          <w:marRight w:val="0"/>
          <w:marTop w:val="0"/>
          <w:marBottom w:val="0"/>
          <w:divBdr>
            <w:top w:val="none" w:sz="0" w:space="0" w:color="auto"/>
            <w:left w:val="none" w:sz="0" w:space="0" w:color="auto"/>
            <w:bottom w:val="none" w:sz="0" w:space="0" w:color="auto"/>
            <w:right w:val="none" w:sz="0" w:space="0" w:color="auto"/>
          </w:divBdr>
          <w:divsChild>
            <w:div w:id="1302463255">
              <w:marLeft w:val="0"/>
              <w:marRight w:val="0"/>
              <w:marTop w:val="0"/>
              <w:marBottom w:val="0"/>
              <w:divBdr>
                <w:top w:val="none" w:sz="0" w:space="0" w:color="auto"/>
                <w:left w:val="none" w:sz="0" w:space="0" w:color="auto"/>
                <w:bottom w:val="none" w:sz="0" w:space="0" w:color="auto"/>
                <w:right w:val="none" w:sz="0" w:space="0" w:color="auto"/>
              </w:divBdr>
              <w:divsChild>
                <w:div w:id="11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99845">
      <w:bodyDiv w:val="1"/>
      <w:marLeft w:val="0"/>
      <w:marRight w:val="0"/>
      <w:marTop w:val="0"/>
      <w:marBottom w:val="0"/>
      <w:divBdr>
        <w:top w:val="none" w:sz="0" w:space="0" w:color="auto"/>
        <w:left w:val="none" w:sz="0" w:space="0" w:color="auto"/>
        <w:bottom w:val="none" w:sz="0" w:space="0" w:color="auto"/>
        <w:right w:val="none" w:sz="0" w:space="0" w:color="auto"/>
      </w:divBdr>
      <w:divsChild>
        <w:div w:id="1472014118">
          <w:marLeft w:val="0"/>
          <w:marRight w:val="0"/>
          <w:marTop w:val="0"/>
          <w:marBottom w:val="0"/>
          <w:divBdr>
            <w:top w:val="none" w:sz="0" w:space="0" w:color="auto"/>
            <w:left w:val="none" w:sz="0" w:space="0" w:color="auto"/>
            <w:bottom w:val="none" w:sz="0" w:space="0" w:color="auto"/>
            <w:right w:val="none" w:sz="0" w:space="0" w:color="auto"/>
          </w:divBdr>
          <w:divsChild>
            <w:div w:id="1993673924">
              <w:marLeft w:val="0"/>
              <w:marRight w:val="0"/>
              <w:marTop w:val="0"/>
              <w:marBottom w:val="0"/>
              <w:divBdr>
                <w:top w:val="none" w:sz="0" w:space="0" w:color="auto"/>
                <w:left w:val="none" w:sz="0" w:space="0" w:color="auto"/>
                <w:bottom w:val="none" w:sz="0" w:space="0" w:color="auto"/>
                <w:right w:val="none" w:sz="0" w:space="0" w:color="auto"/>
              </w:divBdr>
              <w:divsChild>
                <w:div w:id="15534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5858">
      <w:bodyDiv w:val="1"/>
      <w:marLeft w:val="0"/>
      <w:marRight w:val="0"/>
      <w:marTop w:val="0"/>
      <w:marBottom w:val="0"/>
      <w:divBdr>
        <w:top w:val="none" w:sz="0" w:space="0" w:color="auto"/>
        <w:left w:val="none" w:sz="0" w:space="0" w:color="auto"/>
        <w:bottom w:val="none" w:sz="0" w:space="0" w:color="auto"/>
        <w:right w:val="none" w:sz="0" w:space="0" w:color="auto"/>
      </w:divBdr>
    </w:div>
    <w:div w:id="1851794053">
      <w:bodyDiv w:val="1"/>
      <w:marLeft w:val="0"/>
      <w:marRight w:val="0"/>
      <w:marTop w:val="0"/>
      <w:marBottom w:val="0"/>
      <w:divBdr>
        <w:top w:val="none" w:sz="0" w:space="0" w:color="auto"/>
        <w:left w:val="none" w:sz="0" w:space="0" w:color="auto"/>
        <w:bottom w:val="none" w:sz="0" w:space="0" w:color="auto"/>
        <w:right w:val="none" w:sz="0" w:space="0" w:color="auto"/>
      </w:divBdr>
      <w:divsChild>
        <w:div w:id="2023045023">
          <w:marLeft w:val="0"/>
          <w:marRight w:val="0"/>
          <w:marTop w:val="0"/>
          <w:marBottom w:val="0"/>
          <w:divBdr>
            <w:top w:val="none" w:sz="0" w:space="0" w:color="auto"/>
            <w:left w:val="none" w:sz="0" w:space="0" w:color="auto"/>
            <w:bottom w:val="none" w:sz="0" w:space="0" w:color="auto"/>
            <w:right w:val="none" w:sz="0" w:space="0" w:color="auto"/>
          </w:divBdr>
          <w:divsChild>
            <w:div w:id="1142238604">
              <w:marLeft w:val="0"/>
              <w:marRight w:val="0"/>
              <w:marTop w:val="0"/>
              <w:marBottom w:val="0"/>
              <w:divBdr>
                <w:top w:val="none" w:sz="0" w:space="0" w:color="auto"/>
                <w:left w:val="none" w:sz="0" w:space="0" w:color="auto"/>
                <w:bottom w:val="none" w:sz="0" w:space="0" w:color="auto"/>
                <w:right w:val="none" w:sz="0" w:space="0" w:color="auto"/>
              </w:divBdr>
              <w:divsChild>
                <w:div w:id="11626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William B.</dc:creator>
  <cp:keywords/>
  <dc:description/>
  <cp:lastModifiedBy>Stocker, Jessica L</cp:lastModifiedBy>
  <cp:revision>15</cp:revision>
  <cp:lastPrinted>2019-09-23T15:50:00Z</cp:lastPrinted>
  <dcterms:created xsi:type="dcterms:W3CDTF">2019-09-24T12:55:00Z</dcterms:created>
  <dcterms:modified xsi:type="dcterms:W3CDTF">2023-04-20T13:55:00Z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2023-04-19T17:19:57Z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9238763a-0039-4b99-937f-25e31b62497f</vt:lpwstr>
  </property>
  <property fmtid="{D5CDD505-2E9C-101B-9397-08002B2CF9AE}" pid="8" name="MSIP_Label_4044bd30-2ed7-4c9d-9d12-46200872a97b_ContentBits">
    <vt:lpwstr>0</vt:lpwstr>
  </property>
</Properties>
</file>